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CD" w:rsidRPr="00BC5ACD" w:rsidRDefault="00BC5ACD" w:rsidP="00BC5ACD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BC5AC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Допустимый возраст для вступления в брак</w:t>
      </w:r>
    </w:p>
    <w:bookmarkEnd w:id="0"/>
    <w:p w:rsidR="00BC5ACD" w:rsidRPr="00BC5ACD" w:rsidRDefault="00BC5ACD" w:rsidP="00BC5A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13 Семейного кодекса Российской Федерации вступление в брак возможно с 18 лет.</w:t>
      </w:r>
    </w:p>
    <w:p w:rsidR="00BC5ACD" w:rsidRPr="00BC5ACD" w:rsidRDefault="00BC5ACD" w:rsidP="00BC5A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Предельный возраст для вступления в брак не установлен. Ограничений относительно разницы в возрасте между будущими супругами, не имеется. Брачный возраст может быть снижен до 16 лет при наличии уважительных причин, таких, например, как беременность.</w:t>
      </w:r>
    </w:p>
    <w:p w:rsidR="00BC5ACD" w:rsidRPr="00BC5ACD" w:rsidRDefault="00BC5ACD" w:rsidP="00BC5A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об этом принимают органы местного самоуправления по месту жительства, в которые нужно обратиться с соответствующим заявлением и подтверждающими документами. Если несовершеннолетнему, достигшему 16 лет, снижен брачный возраст с последующим вступлением в брак, то с момента регистрации брака он приобретает гражданскую дееспособность в полном объеме.</w:t>
      </w:r>
    </w:p>
    <w:p w:rsidR="00BC5ACD" w:rsidRPr="00BC5ACD" w:rsidRDefault="00BC5ACD" w:rsidP="00BC5A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особых обстоятельств возможно вступление в брак и до 16 лет. При этом, такими обстоятельствами являются: беременность; рождение общего ребенка (детей) у граждан, желающих вступить в брак; непосредственная угроза жизни одной из сторон.</w:t>
      </w:r>
    </w:p>
    <w:p w:rsidR="00BC5ACD" w:rsidRPr="00BC5ACD" w:rsidRDefault="00BC5ACD" w:rsidP="00BC5A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учитывать, что в России не допускается заключение брака между:</w:t>
      </w:r>
    </w:p>
    <w:p w:rsidR="00BC5ACD" w:rsidRPr="00BC5ACD" w:rsidRDefault="00BC5ACD" w:rsidP="00BC5ACD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лицами, из которых хотя бы одно лицо уже состоит в другом зарегистрированном браке;</w:t>
      </w:r>
    </w:p>
    <w:p w:rsidR="00BC5ACD" w:rsidRPr="00BC5ACD" w:rsidRDefault="00BC5ACD" w:rsidP="00BC5ACD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C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неполнородными</w:t>
      </w:r>
      <w:proofErr w:type="spellEnd"/>
      <w:r w:rsidRPr="00BC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(имеющими общих отца или мать) братьями и сестрами);</w:t>
      </w:r>
    </w:p>
    <w:p w:rsidR="00BC5ACD" w:rsidRPr="00BC5ACD" w:rsidRDefault="00BC5ACD" w:rsidP="00BC5ACD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усыновителями и усыновленными;</w:t>
      </w:r>
    </w:p>
    <w:p w:rsidR="00BC5ACD" w:rsidRPr="00BC5ACD" w:rsidRDefault="00BC5ACD" w:rsidP="00BC5ACD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лицами, из которых хотя бы одно лицо признано судом недееспособным вследствие психического расстройства.</w:t>
      </w:r>
    </w:p>
    <w:p w:rsidR="00BC5ACD" w:rsidRDefault="00BC5ACD" w:rsidP="00BC5A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CD" w:rsidRDefault="00BC5ACD" w:rsidP="00BC5A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CD" w:rsidRPr="00BC5ACD" w:rsidRDefault="00BC5ACD" w:rsidP="00BC5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ACD">
        <w:rPr>
          <w:rFonts w:ascii="Times New Roman" w:hAnsi="Times New Roman" w:cs="Times New Roman"/>
          <w:sz w:val="28"/>
          <w:szCs w:val="28"/>
        </w:rPr>
        <w:t xml:space="preserve">Старший помощник прокурора Курского района                                Е.Г. </w:t>
      </w:r>
      <w:proofErr w:type="spellStart"/>
      <w:r w:rsidRPr="00BC5ACD">
        <w:rPr>
          <w:rFonts w:ascii="Times New Roman" w:hAnsi="Times New Roman" w:cs="Times New Roman"/>
          <w:sz w:val="28"/>
          <w:szCs w:val="28"/>
        </w:rPr>
        <w:t>Опимах</w:t>
      </w:r>
      <w:proofErr w:type="spellEnd"/>
    </w:p>
    <w:p w:rsidR="00882BAE" w:rsidRDefault="00882BAE"/>
    <w:sectPr w:rsidR="0088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00B4D"/>
    <w:multiLevelType w:val="hybridMultilevel"/>
    <w:tmpl w:val="95AC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CD"/>
    <w:rsid w:val="00882BAE"/>
    <w:rsid w:val="00B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CEFF"/>
  <w15:chartTrackingRefBased/>
  <w15:docId w15:val="{0E88CAF3-B039-40E4-9B0F-F14F26C1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1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7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1</cp:revision>
  <dcterms:created xsi:type="dcterms:W3CDTF">2022-06-29T19:55:00Z</dcterms:created>
  <dcterms:modified xsi:type="dcterms:W3CDTF">2022-06-29T19:57:00Z</dcterms:modified>
</cp:coreProperties>
</file>