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5E6A95" w:rsidP="00207AE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5D" w:rsidRPr="003D17F2" w:rsidRDefault="0042415D" w:rsidP="0042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F2">
        <w:rPr>
          <w:rFonts w:ascii="Times New Roman" w:hAnsi="Times New Roman" w:cs="Times New Roman"/>
          <w:b/>
          <w:sz w:val="28"/>
          <w:szCs w:val="28"/>
        </w:rPr>
        <w:t>Год без дач: Кадастровая палата рассказала о практике применения нового закона о садоводстве и огородничестве</w:t>
      </w:r>
    </w:p>
    <w:p w:rsidR="0042415D" w:rsidRPr="00544F71" w:rsidRDefault="0042415D" w:rsidP="00544F7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F71">
        <w:rPr>
          <w:rFonts w:ascii="Times New Roman" w:hAnsi="Times New Roman" w:cs="Times New Roman"/>
          <w:i/>
          <w:sz w:val="28"/>
          <w:szCs w:val="28"/>
        </w:rPr>
        <w:t>Об изменениях дачного законодательства напомнила Кадастровая палата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F71">
        <w:rPr>
          <w:rFonts w:ascii="Times New Roman" w:hAnsi="Times New Roman" w:cs="Times New Roman"/>
          <w:b/>
          <w:sz w:val="28"/>
          <w:szCs w:val="28"/>
        </w:rPr>
        <w:t xml:space="preserve">Почти полтора года назад вступил в силу 217-ФЗ «О </w:t>
      </w:r>
      <w:r w:rsidRPr="00544F71">
        <w:rPr>
          <w:rFonts w:ascii="Times New Roman" w:eastAsia="Times New Roman" w:hAnsi="Times New Roman" w:cs="Times New Roman"/>
          <w:b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 Эксперты Федеральной кадастровой палаты прокомментировали его основные положения.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С 1 января 2019 года </w:t>
      </w:r>
      <w:r w:rsidRPr="00544F71">
        <w:rPr>
          <w:rFonts w:ascii="Times New Roman" w:hAnsi="Times New Roman" w:cs="Times New Roman"/>
          <w:sz w:val="28"/>
          <w:szCs w:val="28"/>
        </w:rPr>
        <w:t xml:space="preserve">вступил в силу 217-ФЗ «О 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 Его основная цель – совершенствование регулирования различных ситуаций, сложившихся в сфере «дачной деятельности». По данным Союза садоводов, в России не менее 60 млн дачников, и далеко не все нюансы организации этого популярного досуга были учтены предыдущими нормативными актами.</w:t>
      </w:r>
      <w:bookmarkStart w:id="0" w:name="_GoBack"/>
      <w:bookmarkEnd w:id="0"/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Только СНТ и ОНТ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Теперь, с момента вступления 217-ФЗ, граждане могут создавать только садоводческие (СНТ) и огороднические некоммерческие товарищества (ОНТ). Указанные товарищества являются товариществом собственников недвижимости (ТСН). Уже существующие дачные объединения теперь автоматически причисляются к садоводческим, а из законодательства выводятся все «дачные» понятия.</w:t>
      </w:r>
    </w:p>
    <w:p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Важно, что не требуется реорганизация ранее созданных для целей ведения садоводства и огородничества некоммерческих объединений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– отмечает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Федеральной кадастровой палаты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Кроме одного случая: в ТСН должны быть преобразованы ранее созданные садоводческие, дачные или огороднические потребительские </w:t>
      </w:r>
      <w:hyperlink r:id="rId5" w:history="1">
        <w:r w:rsidRPr="00544F71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кооперативы</w:t>
        </w:r>
      </w:hyperlink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, если цель их создания  соответствует предусмотренным указанным законом целям и задачам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Еще одной важной новацией стало установление на законодательном уровне прав и обязанностей граждан, занимающихся садоводством и огородничеством на территории товарищества без вступления в соответствующие некоммерческие товарищества. </w:t>
      </w:r>
    </w:p>
    <w:p w:rsidR="0042415D" w:rsidRPr="00544F71" w:rsidRDefault="0042415D" w:rsidP="00544F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Теперь </w:t>
      </w:r>
      <w:proofErr w:type="spellStart"/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индивидуалы</w:t>
      </w:r>
      <w:proofErr w:type="spellEnd"/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, как их привыкли называть, обязаны вносить плату за приобретение, создание и содержание имущества общего пользования, текущий и капитальный ремонт капитальных объектов, входящих в такое имущество, причем в том же порядке, который устанавливается для членов товарищества. Такие лица вправе также принимать участие в общем собрании товарищества, а по отдельным вопросам даже принимать участие в голосовании.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отмечает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217-ФЗ подробно разбирает процедурные нюансы, связанные с управлением товариществом и контролем за его деятельностью, устанавливает компетенции общего собрания членов объединения и компетенции его председателя и правления, нормирует ведение делопроизводства, возможные виды взносов.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Что где строить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Согласно 217-ФЗ, на садовом участке можно возвести жилой или садовый дом, </w:t>
      </w:r>
      <w:proofErr w:type="spellStart"/>
      <w:r w:rsidRPr="00544F71">
        <w:rPr>
          <w:rFonts w:ascii="Times New Roman" w:eastAsia="Times New Roman" w:hAnsi="Times New Roman" w:cs="Times New Roman"/>
          <w:sz w:val="28"/>
          <w:szCs w:val="28"/>
        </w:rPr>
        <w:t>хозпостройки</w:t>
      </w:r>
      <w:proofErr w:type="spellEnd"/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индивидуальный гараж. Однако закон </w:t>
      </w:r>
      <w:hyperlink r:id="rId6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оговаривает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что возведение объектов капитального строительства (ОКС) на садовом участке возможно, только если участок расположен в границах территории, применительно к которой действует соответствующий градостроительный регламент. </w:t>
      </w:r>
      <w:r w:rsidRPr="00544F71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его параметры должны соответствовать параметрам объекта индивидуального жилищного строительства, указанным в </w:t>
      </w:r>
      <w:hyperlink r:id="rId7" w:anchor="dst2435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пункте 39 статьи 1</w:t>
        </w:r>
      </w:hyperlink>
      <w:r w:rsidRPr="00544F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44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Градостроительного кодекса РФ. 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На огородном участке, как и прежде, строительство объектов недвижимости запрещено. Но закон предусматривает </w:t>
      </w:r>
      <w:hyperlink r:id="rId8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сохранение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права на ранее возведенные </w:t>
      </w:r>
      <w:proofErr w:type="spellStart"/>
      <w:r w:rsidRPr="00544F71">
        <w:rPr>
          <w:rFonts w:ascii="Times New Roman" w:eastAsia="Times New Roman" w:hAnsi="Times New Roman" w:cs="Times New Roman"/>
          <w:sz w:val="28"/>
          <w:szCs w:val="28"/>
        </w:rPr>
        <w:t>хозпостройки</w:t>
      </w:r>
      <w:proofErr w:type="spellEnd"/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и сооружения, если это право было зарегистрировано до 1 января 2019 года.</w:t>
      </w:r>
    </w:p>
    <w:p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Стоит обратить внимание на то, что все дома, расположенные на садовых участках, сведения о которых внесены в Единый </w:t>
      </w:r>
      <w:proofErr w:type="spellStart"/>
      <w:r w:rsidRPr="00544F71">
        <w:rPr>
          <w:rFonts w:ascii="Times New Roman" w:eastAsia="Times New Roman" w:hAnsi="Times New Roman" w:cs="Times New Roman"/>
          <w:sz w:val="28"/>
          <w:szCs w:val="28"/>
        </w:rPr>
        <w:t>госреестр</w:t>
      </w:r>
      <w:proofErr w:type="spellEnd"/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недвижимости (ЕГРН) до 2019 года с указанием назначения «жилое» или «жилое строение», признаются жилыми домами. Здания с назначением «нежилые», </w:t>
      </w:r>
      <w:r w:rsidRPr="00544F71">
        <w:rPr>
          <w:rFonts w:ascii="Times New Roman" w:hAnsi="Times New Roman" w:cs="Times New Roman"/>
          <w:sz w:val="28"/>
          <w:szCs w:val="28"/>
        </w:rPr>
        <w:t xml:space="preserve">сезонного или вспомогательного использования, предназначенные для отдыха и временного пребывания людей, не являющиеся хозяйственными постройками и гаражами, 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признаются садовыми домами.</w:t>
      </w:r>
    </w:p>
    <w:p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217-ФЗ также дал возможность </w:t>
      </w:r>
      <w:hyperlink r:id="rId9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перевода садового дома в жилой и жилого – в садовый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415D" w:rsidRPr="00544F71" w:rsidRDefault="0042415D" w:rsidP="00544F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Тут необходимо отметить, что если здание принадлежит гражданам, состоящим на учете как нуждающиеся в жилых помещениях, признание его жилым не подразумевает автоматического учета его площади при определении уровня обеспеченности жилыми помещениями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говорит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15 апреля 2020 года в силу вступил новый </w:t>
      </w:r>
      <w:hyperlink r:id="rId10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свод правил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(СП) планировки и застройки территорий садоводческих товариществ. Изменения коснулись параметров ограждения территорий товариществ, были уточнены параметры подъездных дорог. Также новый СП разграничил объекты общего пользования на обязательные и дополнительные, а также уточнил площадь земель общего назначения – теперь она должна составлять от 20% до 25% территории товарищества. Появились и рекомендации по обеспечению условий для инвалидов и иных маломобильных групп населения, эвакуационных путей и выходов как из личных домов, так и из зданий общего пользования.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Изменились и рекомендации, касающиеся минимальной площади личного садового участка: теперь она составляет не менее 0,04 га. </w:t>
      </w:r>
    </w:p>
    <w:p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Разумеется, это не значит, что уже существующие товарищества должны пройти через масштабный передел земельных участков. Новый свод правил касается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вновь создаваемых объединений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уточняет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Федеральной кадастровой палаты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Согласно новому своду, под строения рекомендуется отводить до 30% площади личного садового участка, а с учетом дорожек, площадок и других пространств с твердым покрытием – не более 50%.</w:t>
      </w:r>
    </w:p>
    <w:p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Рекомендованные параметры ограждений между участками, отступов от границ при посадке деревьев и проектировании септиков и компостов, размещения приборов учета электроэнергии также были уточнены. </w:t>
      </w:r>
    </w:p>
    <w:p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Важно понимать, что хотя правила и носят рекомендательный характер, они разрабатываются в первую очередь для обеспечения безопасности граждан во время их пребывания на территории товариществ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говорит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ТСН или населенный пункт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Иногда у граждан возникает вопрос, возможно ли признать СНТ или ОНТ населенным пунктом. Согласно нормам 217-ФЗ, установление границ таких товариществ не является самостоятельным основанием для придания им статуса населенного пункта.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Впрочем, возможно включение подобного товарищества в границы уже существующих поблизости населенных пунктов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– рассказывает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Кадастровой палаты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Но для этого необходимо утверждение нового (или изменений действующего) генерального плана городского поселения или округа, схемы планирования муниципалитета, где товарищество расположено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Желание стать частью населенного пункта, как правило, связано с трудностями обеспечения товариществ необходимой инфраструктурой. Ряд положений 217-ФЗ определяют формы и порядок поддержки ведения гражданами садоводства и огородничества для личных нужд на государственном и муниципальном уровне. Такая поддержка, тем не менее, является правом, а не обязанностью органов государственной власти и местного самоуправления.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И напоследок: о добыче подземных вод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Еще один важный пункт 217-ФЗ касается добычи товариществами подземных вод для организации хозяйственно-бытового водоснабжения. До 2020 лицензия на это не требовалась, однако теперь ее получение стало обязательным. </w:t>
      </w:r>
    </w:p>
    <w:p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Соответствующие поправки внесены </w:t>
      </w:r>
      <w:hyperlink r:id="rId11" w:history="1">
        <w:r w:rsidRPr="00544F71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в закон «О недрах»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– напоминает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Обычным гражданам – то есть физическим лицам – такая лицензия не нужна, если их колодец глубиной не более пяти метров, используется только для собственных нужд, если вода в него поступает не из горизонта-источника централизованного водоснабжения и объем извлекаемой воды – не более ста кубометров в сутки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671CE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Штрафы за пользование недрами без лицензии </w:t>
      </w:r>
      <w:hyperlink r:id="rId12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установлены Кодексом об административных правонарушениях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671CE" w:rsidRPr="00544F71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207AE1"/>
    <w:rsid w:val="0042415D"/>
    <w:rsid w:val="00544F71"/>
    <w:rsid w:val="00593BB4"/>
    <w:rsid w:val="005E6A95"/>
    <w:rsid w:val="006F269E"/>
    <w:rsid w:val="007671CE"/>
    <w:rsid w:val="00802AEC"/>
    <w:rsid w:val="00CB7CA7"/>
    <w:rsid w:val="00CD2DA2"/>
    <w:rsid w:val="00F3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1173/abfd730448b01c0bc65f4f7a848200fd080a7f8b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2030/cdec16ec747f11f3a7a39c7303d03373e0ef91c4/" TargetMode="External"/><Relationship Id="rId12" Type="http://schemas.openxmlformats.org/officeDocument/2006/relationships/hyperlink" Target="http://base.garant.ru/12125267/35d2444eaabb431d4fc58eeb6ffc61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21173/743ad43ae34a1cb083332a8d7aa0131ca2888a4e/" TargetMode="External"/><Relationship Id="rId11" Type="http://schemas.openxmlformats.org/officeDocument/2006/relationships/hyperlink" Target="http://www.consultant.ru/document/cons_doc_LAW_343/fc4edc98d4d4ac2c3c1c6f423e6f98d9bfdf7386/" TargetMode="External"/><Relationship Id="rId5" Type="http://schemas.openxmlformats.org/officeDocument/2006/relationships/hyperlink" Target="http://www.consultant.ru/document/cons_doc_LAW_221173/abfd730448b01c0bc65f4f7a848200fd080a7f8b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minstroyrf.ru/upload/iblock/bd3/SP-53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adastr.ru/magazine/articles/perevod-sadovogo-doma-v-zhiloy-podrobnyy-instruktaz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</cp:lastModifiedBy>
  <cp:revision>2</cp:revision>
  <cp:lastPrinted>2020-05-13T13:47:00Z</cp:lastPrinted>
  <dcterms:created xsi:type="dcterms:W3CDTF">2020-05-14T07:53:00Z</dcterms:created>
  <dcterms:modified xsi:type="dcterms:W3CDTF">2020-05-14T07:53:00Z</dcterms:modified>
</cp:coreProperties>
</file>